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0C85" w14:textId="77777777" w:rsidR="00634683" w:rsidRPr="00634683" w:rsidRDefault="00634683" w:rsidP="00634683">
      <w:pPr>
        <w:jc w:val="center"/>
        <w:rPr>
          <w:lang w:val="ru-RU"/>
        </w:rPr>
      </w:pPr>
      <w:r w:rsidRPr="00634683">
        <w:rPr>
          <w:lang w:val="ru-RU"/>
        </w:rPr>
        <w:t>ПЕРЕЧЕНЬ МЕРОПРИЯТИЙ, НЕОБХОДИМЫХ ДЛЯ ОСУЩЕСТВЛЕНИЯ ТЕХНОЛОГИЧЕСКОГО ПРИСОЕДИНЕНИЯ</w:t>
      </w:r>
    </w:p>
    <w:p w14:paraId="0F7F1CAA" w14:textId="77777777" w:rsidR="00634683" w:rsidRPr="00634683" w:rsidRDefault="00634683" w:rsidP="00634683">
      <w:pPr>
        <w:rPr>
          <w:lang w:val="ru-RU"/>
        </w:rPr>
      </w:pPr>
      <w:r w:rsidRPr="00634683">
        <w:rPr>
          <w:lang w:val="ru-RU"/>
        </w:rPr>
        <w:t>Перечень мероприятий, необходимых для осуществления технологического присоединения</w:t>
      </w:r>
    </w:p>
    <w:p w14:paraId="1A7B7123" w14:textId="77777777" w:rsidR="00634683" w:rsidRPr="00634683" w:rsidRDefault="00634683" w:rsidP="00634683">
      <w:pPr>
        <w:rPr>
          <w:lang w:val="ru-RU"/>
        </w:rPr>
      </w:pPr>
    </w:p>
    <w:p w14:paraId="5B10DC1A" w14:textId="25E0797C" w:rsidR="00634683" w:rsidRPr="00634683" w:rsidRDefault="00634683" w:rsidP="00634683">
      <w:pPr>
        <w:jc w:val="both"/>
        <w:rPr>
          <w:lang w:val="ru-RU"/>
        </w:rPr>
      </w:pPr>
      <w:bookmarkStart w:id="0" w:name="_GoBack"/>
      <w:r w:rsidRPr="00634683">
        <w:rPr>
          <w:lang w:val="ru-RU"/>
        </w:rPr>
        <w:t>а) 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 w14:paraId="07DBAB65" w14:textId="2FA153A1" w:rsidR="00634683" w:rsidRPr="00634683" w:rsidRDefault="00634683" w:rsidP="00634683">
      <w:pPr>
        <w:jc w:val="both"/>
        <w:rPr>
          <w:lang w:val="ru-RU"/>
        </w:rPr>
      </w:pPr>
      <w:r w:rsidRPr="00634683">
        <w:rPr>
          <w:lang w:val="ru-RU"/>
        </w:rPr>
        <w:t>б) заключение договора;</w:t>
      </w:r>
    </w:p>
    <w:p w14:paraId="0566F061" w14:textId="5B120933" w:rsidR="00634683" w:rsidRPr="00634683" w:rsidRDefault="00634683" w:rsidP="00634683">
      <w:pPr>
        <w:jc w:val="both"/>
        <w:rPr>
          <w:lang w:val="ru-RU"/>
        </w:rPr>
      </w:pPr>
      <w:r w:rsidRPr="00634683">
        <w:rPr>
          <w:lang w:val="ru-RU"/>
        </w:rPr>
        <w:t>в) выполнение сторонами договора мероприятий по технологическому присоединению, предусмотренных договором;</w:t>
      </w:r>
    </w:p>
    <w:p w14:paraId="4E86DCAA" w14:textId="5DF7CED4" w:rsidR="00634683" w:rsidRPr="00634683" w:rsidRDefault="00634683" w:rsidP="00634683">
      <w:pPr>
        <w:jc w:val="both"/>
        <w:rPr>
          <w:lang w:val="ru-RU"/>
        </w:rPr>
      </w:pPr>
      <w:r w:rsidRPr="00634683">
        <w:rPr>
          <w:lang w:val="ru-RU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634683">
        <w:rPr>
          <w:lang w:val="ru-RU"/>
        </w:rPr>
        <w:t>кВ</w:t>
      </w:r>
      <w:proofErr w:type="spellEnd"/>
      <w:r w:rsidRPr="00634683">
        <w:rPr>
          <w:lang w:val="ru-RU"/>
        </w:rPr>
        <w:t xml:space="preserve"> включительно, объектов лиц, указанных в пунктах 12.1, 13 и 14 настоящих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634683">
        <w:rPr>
          <w:lang w:val="ru-RU"/>
        </w:rPr>
        <w:t>кВ</w:t>
      </w:r>
      <w:proofErr w:type="spellEnd"/>
      <w:r w:rsidRPr="00634683">
        <w:rPr>
          <w:lang w:val="ru-RU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18.1 - 18.4 настоящих Правил не требуется;</w:t>
      </w:r>
    </w:p>
    <w:p w14:paraId="078AC169" w14:textId="06C68B0A" w:rsidR="00634683" w:rsidRPr="00634683" w:rsidRDefault="00634683" w:rsidP="00634683">
      <w:pPr>
        <w:jc w:val="both"/>
        <w:rPr>
          <w:lang w:val="ru-RU"/>
        </w:rPr>
      </w:pPr>
      <w:r w:rsidRPr="00634683">
        <w:rPr>
          <w:lang w:val="ru-RU"/>
        </w:rPr>
        <w:t>д)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14:paraId="2B6BB357" w14:textId="712A813A" w:rsidR="00033823" w:rsidRPr="00634683" w:rsidRDefault="00634683" w:rsidP="00634683">
      <w:pPr>
        <w:jc w:val="both"/>
        <w:rPr>
          <w:lang w:val="ru-RU"/>
        </w:rPr>
      </w:pPr>
      <w:r w:rsidRPr="00634683">
        <w:rPr>
          <w:lang w:val="ru-RU"/>
        </w:rPr>
        <w:t xml:space="preserve">е) составление акта об осуществлении технологического присоединения по форме согласно приложению </w:t>
      </w:r>
      <w:r>
        <w:t>N</w:t>
      </w:r>
      <w:r w:rsidRPr="00634683">
        <w:rPr>
          <w:lang w:val="ru-RU"/>
        </w:rPr>
        <w:t xml:space="preserve"> 1, а также акта согласования технологической и (или) аварийной брони (для заявителей, указанных в пункте 14.2 настоящих Правил).</w:t>
      </w:r>
      <w:bookmarkEnd w:id="0"/>
    </w:p>
    <w:sectPr w:rsidR="00033823" w:rsidRPr="00634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0"/>
    <w:rsid w:val="00033823"/>
    <w:rsid w:val="00634683"/>
    <w:rsid w:val="00C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9518"/>
  <w15:chartTrackingRefBased/>
  <w15:docId w15:val="{93FC50D4-E92C-4533-8644-8FFEEEF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2019-08-13T12:37:00Z</dcterms:created>
  <dcterms:modified xsi:type="dcterms:W3CDTF">2019-08-13T12:37:00Z</dcterms:modified>
</cp:coreProperties>
</file>